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top w:w="28" w:type="dxa"/>
          <w:left w:w="28" w:type="dxa"/>
          <w:bottom w:w="28" w:type="dxa"/>
          <w:right w:w="28" w:type="dxa"/>
        </w:tblCellMar>
        <w:tblLook w:val="04A0" w:firstRow="1" w:lastRow="0" w:firstColumn="1" w:lastColumn="0" w:noHBand="0" w:noVBand="1"/>
      </w:tblPr>
      <w:tblGrid>
        <w:gridCol w:w="4678"/>
        <w:gridCol w:w="2978"/>
        <w:gridCol w:w="1699"/>
      </w:tblGrid>
      <w:tr w:rsidR="00556D24" w:rsidRPr="0068361A" w:rsidTr="005A355D">
        <w:tc>
          <w:tcPr>
            <w:tcW w:w="4677" w:type="dxa"/>
            <w:shd w:val="clear" w:color="auto" w:fill="auto"/>
          </w:tcPr>
          <w:p w:rsidR="00556D24" w:rsidRPr="0068361A" w:rsidRDefault="00556D24" w:rsidP="005A355D">
            <w:pPr>
              <w:rPr>
                <w:rFonts w:eastAsia="Calibri"/>
                <w:kern w:val="2"/>
                <w:sz w:val="22"/>
                <w:szCs w:val="22"/>
                <w:lang w:eastAsia="en-US"/>
                <w14:ligatures w14:val="standardContextual"/>
              </w:rPr>
            </w:pPr>
          </w:p>
        </w:tc>
        <w:tc>
          <w:tcPr>
            <w:tcW w:w="4677" w:type="dxa"/>
            <w:gridSpan w:val="2"/>
            <w:shd w:val="clear" w:color="auto" w:fill="auto"/>
          </w:tcPr>
          <w:p w:rsidR="00556D24" w:rsidRPr="0068361A" w:rsidRDefault="00556D24" w:rsidP="001B3A6B">
            <w:pPr>
              <w:jc w:val="right"/>
              <w:rPr>
                <w:rFonts w:eastAsia="Calibri"/>
                <w:kern w:val="2"/>
                <w:sz w:val="22"/>
                <w:szCs w:val="22"/>
                <w:lang w:eastAsia="en-US"/>
                <w14:ligatures w14:val="standardContextual"/>
              </w:rPr>
            </w:pPr>
            <w:r w:rsidRPr="0068361A">
              <w:rPr>
                <w:rFonts w:eastAsia="Calibri"/>
                <w:kern w:val="2"/>
                <w:sz w:val="22"/>
                <w:szCs w:val="22"/>
                <w:lang w:eastAsia="en-US"/>
                <w14:ligatures w14:val="standardContextual"/>
              </w:rPr>
              <w:t xml:space="preserve">Приложение № </w:t>
            </w:r>
            <w:r w:rsidR="001B3A6B">
              <w:rPr>
                <w:rFonts w:eastAsia="Calibri"/>
                <w:kern w:val="2"/>
                <w:sz w:val="22"/>
                <w:szCs w:val="22"/>
                <w:lang w:eastAsia="en-US"/>
                <w14:ligatures w14:val="standardContextual"/>
              </w:rPr>
              <w:t>7</w:t>
            </w:r>
          </w:p>
        </w:tc>
      </w:tr>
      <w:tr w:rsidR="00556D24" w:rsidRPr="0068361A" w:rsidTr="005A355D">
        <w:tc>
          <w:tcPr>
            <w:tcW w:w="4677" w:type="dxa"/>
            <w:shd w:val="clear" w:color="auto" w:fill="auto"/>
          </w:tcPr>
          <w:p w:rsidR="00556D24" w:rsidRPr="0068361A" w:rsidRDefault="00556D24" w:rsidP="005A355D">
            <w:pPr>
              <w:rPr>
                <w:rFonts w:eastAsia="Calibri"/>
                <w:kern w:val="2"/>
                <w:sz w:val="22"/>
                <w:szCs w:val="22"/>
                <w:lang w:eastAsia="en-US"/>
                <w14:ligatures w14:val="standardContextual"/>
              </w:rPr>
            </w:pPr>
          </w:p>
        </w:tc>
        <w:tc>
          <w:tcPr>
            <w:tcW w:w="2978" w:type="dxa"/>
            <w:shd w:val="clear" w:color="auto" w:fill="auto"/>
          </w:tcPr>
          <w:p w:rsidR="00556D24" w:rsidRPr="0068361A" w:rsidRDefault="00556D24" w:rsidP="005A355D">
            <w:pPr>
              <w:jc w:val="right"/>
              <w:rPr>
                <w:rFonts w:eastAsia="Calibri"/>
                <w:kern w:val="2"/>
                <w:sz w:val="22"/>
                <w:szCs w:val="22"/>
                <w:lang w:eastAsia="en-US"/>
                <w14:ligatures w14:val="standardContextual"/>
              </w:rPr>
            </w:pPr>
            <w:r w:rsidRPr="0068361A">
              <w:rPr>
                <w:rFonts w:eastAsia="Calibri"/>
                <w:kern w:val="2"/>
                <w:sz w:val="22"/>
                <w:szCs w:val="22"/>
                <w:lang w:eastAsia="en-US"/>
                <w14:ligatures w14:val="standardContextual"/>
              </w:rPr>
              <w:t>к Договору №</w:t>
            </w:r>
          </w:p>
        </w:tc>
        <w:tc>
          <w:tcPr>
            <w:tcW w:w="1699" w:type="dxa"/>
            <w:tcBorders>
              <w:bottom w:val="single" w:sz="4" w:space="0" w:color="auto"/>
            </w:tcBorders>
            <w:shd w:val="clear" w:color="auto" w:fill="auto"/>
          </w:tcPr>
          <w:p w:rsidR="00556D24" w:rsidRPr="0068361A" w:rsidRDefault="00556D24" w:rsidP="005A355D">
            <w:pPr>
              <w:jc w:val="center"/>
              <w:rPr>
                <w:rFonts w:eastAsia="Calibri"/>
                <w:kern w:val="2"/>
                <w:sz w:val="22"/>
                <w:szCs w:val="22"/>
                <w:lang w:eastAsia="en-US"/>
                <w14:ligatures w14:val="standardContextual"/>
              </w:rPr>
            </w:pPr>
          </w:p>
        </w:tc>
      </w:tr>
      <w:tr w:rsidR="00556D24" w:rsidRPr="0068361A" w:rsidTr="005A355D">
        <w:tc>
          <w:tcPr>
            <w:tcW w:w="4677" w:type="dxa"/>
            <w:shd w:val="clear" w:color="auto" w:fill="auto"/>
          </w:tcPr>
          <w:p w:rsidR="00556D24" w:rsidRPr="0068361A" w:rsidRDefault="00556D24" w:rsidP="005A355D">
            <w:pPr>
              <w:rPr>
                <w:rFonts w:eastAsia="Calibri"/>
                <w:kern w:val="2"/>
                <w:sz w:val="22"/>
                <w:szCs w:val="22"/>
                <w:lang w:eastAsia="en-US"/>
                <w14:ligatures w14:val="standardContextual"/>
              </w:rPr>
            </w:pPr>
          </w:p>
        </w:tc>
        <w:tc>
          <w:tcPr>
            <w:tcW w:w="2978" w:type="dxa"/>
            <w:shd w:val="clear" w:color="auto" w:fill="auto"/>
          </w:tcPr>
          <w:p w:rsidR="00556D24" w:rsidRPr="0068361A" w:rsidRDefault="00556D24" w:rsidP="005A355D">
            <w:pPr>
              <w:jc w:val="right"/>
              <w:rPr>
                <w:rFonts w:eastAsia="Calibri"/>
                <w:kern w:val="2"/>
                <w:sz w:val="22"/>
                <w:szCs w:val="22"/>
                <w:lang w:eastAsia="en-US"/>
                <w14:ligatures w14:val="standardContextual"/>
              </w:rPr>
            </w:pPr>
            <w:r w:rsidRPr="0068361A">
              <w:rPr>
                <w:rFonts w:eastAsia="Calibri"/>
                <w:kern w:val="2"/>
                <w:sz w:val="22"/>
                <w:szCs w:val="22"/>
                <w:lang w:eastAsia="en-US"/>
                <w14:ligatures w14:val="standardContextual"/>
              </w:rPr>
              <w:t>от</w:t>
            </w:r>
          </w:p>
        </w:tc>
        <w:tc>
          <w:tcPr>
            <w:tcW w:w="1699" w:type="dxa"/>
            <w:tcBorders>
              <w:top w:val="single" w:sz="4" w:space="0" w:color="auto"/>
              <w:bottom w:val="single" w:sz="4" w:space="0" w:color="auto"/>
            </w:tcBorders>
            <w:shd w:val="clear" w:color="auto" w:fill="auto"/>
          </w:tcPr>
          <w:p w:rsidR="00556D24" w:rsidRPr="0068361A" w:rsidRDefault="00556D24" w:rsidP="005A355D">
            <w:pPr>
              <w:jc w:val="center"/>
              <w:rPr>
                <w:rFonts w:eastAsia="Calibri"/>
                <w:kern w:val="2"/>
                <w:sz w:val="22"/>
                <w:szCs w:val="22"/>
                <w:lang w:eastAsia="en-US"/>
                <w14:ligatures w14:val="standardContextual"/>
              </w:rPr>
            </w:pPr>
          </w:p>
        </w:tc>
      </w:tr>
    </w:tbl>
    <w:p w:rsidR="00556D24" w:rsidRPr="0068361A" w:rsidRDefault="00556D24" w:rsidP="00556D24">
      <w:pPr>
        <w:jc w:val="right"/>
        <w:rPr>
          <w:i/>
          <w:sz w:val="22"/>
          <w:szCs w:val="22"/>
        </w:rPr>
      </w:pPr>
    </w:p>
    <w:p w:rsidR="003E465E" w:rsidRPr="0068361A" w:rsidRDefault="003E465E" w:rsidP="00556D24">
      <w:pPr>
        <w:rPr>
          <w:sz w:val="22"/>
          <w:szCs w:val="22"/>
        </w:rPr>
      </w:pPr>
    </w:p>
    <w:p w:rsidR="00947DF3" w:rsidRPr="00FC6B85" w:rsidRDefault="00947DF3" w:rsidP="00947DF3">
      <w:pPr>
        <w:pStyle w:val="SCH"/>
        <w:numPr>
          <w:ilvl w:val="0"/>
          <w:numId w:val="0"/>
        </w:numPr>
        <w:spacing w:line="240" w:lineRule="auto"/>
        <w:jc w:val="center"/>
        <w:outlineLvl w:val="0"/>
        <w:rPr>
          <w:i w:val="0"/>
          <w:sz w:val="22"/>
          <w:szCs w:val="22"/>
        </w:rPr>
      </w:pPr>
      <w:bookmarkStart w:id="0" w:name="RefSCH8_1"/>
      <w:r w:rsidRPr="00FC6B85">
        <w:rPr>
          <w:i w:val="0"/>
          <w:sz w:val="22"/>
          <w:szCs w:val="22"/>
        </w:rPr>
        <w:t>Нормативно-техническая документация</w:t>
      </w:r>
      <w:bookmarkEnd w:id="0"/>
    </w:p>
    <w:p w:rsidR="00947DF3" w:rsidRPr="00FC6B85" w:rsidRDefault="00947DF3" w:rsidP="00947DF3">
      <w:pPr>
        <w:pStyle w:val="SCH"/>
        <w:numPr>
          <w:ilvl w:val="0"/>
          <w:numId w:val="0"/>
        </w:numPr>
        <w:spacing w:after="0" w:line="240" w:lineRule="auto"/>
        <w:jc w:val="center"/>
        <w:rPr>
          <w:sz w:val="22"/>
          <w:szCs w:val="22"/>
        </w:rPr>
      </w:pPr>
    </w:p>
    <w:p w:rsidR="00D44372" w:rsidRPr="00D44372" w:rsidRDefault="00D44372" w:rsidP="00D44372">
      <w:pPr>
        <w:pStyle w:val="a7"/>
        <w:numPr>
          <w:ilvl w:val="0"/>
          <w:numId w:val="4"/>
        </w:numPr>
        <w:suppressAutoHyphens/>
        <w:rPr>
          <w:b w:val="0"/>
          <w:i w:val="0"/>
          <w:color w:val="auto"/>
        </w:rPr>
      </w:pPr>
      <w:r w:rsidRPr="00D44372">
        <w:rPr>
          <w:b w:val="0"/>
          <w:i w:val="0"/>
          <w:color w:val="auto"/>
        </w:rPr>
        <w:t xml:space="preserve">«Стандарт предприятия. Гидроэлектростанции. Ремонт и техническое обслуживание оборудования, зданий и сооружений. Организация производственных процессов. Нормы и требования. СТП 907-011.202.024-2019»; </w:t>
      </w:r>
    </w:p>
    <w:p w:rsidR="00D44372" w:rsidRPr="00D44372" w:rsidRDefault="00D44372" w:rsidP="00D44372">
      <w:pPr>
        <w:pStyle w:val="a7"/>
        <w:numPr>
          <w:ilvl w:val="0"/>
          <w:numId w:val="4"/>
        </w:numPr>
        <w:suppressAutoHyphens/>
        <w:rPr>
          <w:b w:val="0"/>
          <w:i w:val="0"/>
          <w:color w:val="auto"/>
        </w:rPr>
      </w:pPr>
      <w:r w:rsidRPr="00D44372">
        <w:rPr>
          <w:b w:val="0"/>
          <w:i w:val="0"/>
          <w:color w:val="auto"/>
        </w:rPr>
        <w:t>Правила по охране труда при эксплуатации электроустановок утв. приказом Минтруда от 15.12.2020 № 903н;</w:t>
      </w:r>
    </w:p>
    <w:p w:rsidR="00D44372" w:rsidRPr="00D44372" w:rsidRDefault="00D44372" w:rsidP="00D44372">
      <w:pPr>
        <w:pStyle w:val="a7"/>
        <w:numPr>
          <w:ilvl w:val="0"/>
          <w:numId w:val="4"/>
        </w:numPr>
        <w:suppressAutoHyphens/>
        <w:rPr>
          <w:b w:val="0"/>
          <w:i w:val="0"/>
          <w:color w:val="auto"/>
        </w:rPr>
      </w:pPr>
      <w:r w:rsidRPr="00D44372">
        <w:rPr>
          <w:b w:val="0"/>
          <w:i w:val="0"/>
          <w:color w:val="auto"/>
        </w:rPr>
        <w:t>Правила по охране труда при работе на высоте. Утверждены приказом Министерства труда и социальной защиты Российской Федерации от 16.11.2020 № 782н.</w:t>
      </w:r>
    </w:p>
    <w:p w:rsidR="00D44372" w:rsidRPr="00D44372" w:rsidRDefault="00D44372" w:rsidP="00D44372">
      <w:pPr>
        <w:pStyle w:val="a7"/>
        <w:numPr>
          <w:ilvl w:val="0"/>
          <w:numId w:val="4"/>
        </w:numPr>
        <w:suppressAutoHyphens/>
        <w:rPr>
          <w:b w:val="0"/>
          <w:i w:val="0"/>
          <w:color w:val="auto"/>
        </w:rPr>
      </w:pPr>
      <w:r w:rsidRPr="00D44372">
        <w:rPr>
          <w:b w:val="0"/>
          <w:i w:val="0"/>
          <w:color w:val="auto"/>
        </w:rPr>
        <w:t>Правила по охране труда при выполнении электросварочных и газосварочных работ. Утверждены приказом Министерства труда и социальной защиты Российской Федерации от 11.12.2020 № 884н.</w:t>
      </w:r>
    </w:p>
    <w:p w:rsidR="00D44372" w:rsidRPr="00D44372" w:rsidRDefault="00D44372" w:rsidP="00D44372">
      <w:pPr>
        <w:pStyle w:val="a7"/>
        <w:numPr>
          <w:ilvl w:val="0"/>
          <w:numId w:val="4"/>
        </w:numPr>
        <w:suppressAutoHyphens/>
        <w:rPr>
          <w:b w:val="0"/>
          <w:i w:val="0"/>
          <w:color w:val="auto"/>
        </w:rPr>
      </w:pPr>
      <w:r w:rsidRPr="00D44372">
        <w:rPr>
          <w:b w:val="0"/>
          <w:i w:val="0"/>
          <w:color w:val="auto"/>
        </w:rPr>
        <w:t>Правила по охране труда при погрузочно-разгрузочных работах и размещении грузов. Утверждены приказом Министерства труда и социальной защиты Российской Федерации от 28.10.2020 № 753н.</w:t>
      </w:r>
    </w:p>
    <w:p w:rsidR="00D44372" w:rsidRPr="00D44372" w:rsidRDefault="00D44372" w:rsidP="00D44372">
      <w:pPr>
        <w:pStyle w:val="a7"/>
        <w:numPr>
          <w:ilvl w:val="0"/>
          <w:numId w:val="4"/>
        </w:numPr>
        <w:suppressAutoHyphens/>
        <w:rPr>
          <w:b w:val="0"/>
          <w:i w:val="0"/>
          <w:color w:val="auto"/>
        </w:rPr>
      </w:pPr>
      <w:r w:rsidRPr="00D44372">
        <w:rPr>
          <w:b w:val="0"/>
          <w:i w:val="0"/>
          <w:color w:val="auto"/>
        </w:rPr>
        <w:t>Инструкция о мерах пожарной безопасности при проведении огневых работ на энергетических предприятиях (СО 153-34.03.305-2003). Утверждена приказом Минэнерго РФ от 30.06.03. № 263.</w:t>
      </w:r>
    </w:p>
    <w:p w:rsidR="00D44372" w:rsidRPr="00D44372" w:rsidRDefault="00D44372" w:rsidP="00D44372">
      <w:pPr>
        <w:pStyle w:val="a7"/>
        <w:numPr>
          <w:ilvl w:val="0"/>
          <w:numId w:val="4"/>
        </w:numPr>
        <w:suppressAutoHyphens/>
        <w:rPr>
          <w:b w:val="0"/>
          <w:i w:val="0"/>
          <w:color w:val="auto"/>
        </w:rPr>
      </w:pPr>
      <w:r w:rsidRPr="00D44372">
        <w:rPr>
          <w:b w:val="0"/>
          <w:i w:val="0"/>
          <w:color w:val="auto"/>
        </w:rPr>
        <w:t>Типовая инструкция по содержанию и применению первичных средств пожаротушения на объектах энергетической отрасли (РД 34.49.503-94 с изменением № 1/2000 от 11.08.00). Утверждена РАО «ЕЭС России» 14.03.94.</w:t>
      </w:r>
    </w:p>
    <w:p w:rsidR="00D44372" w:rsidRPr="00D44372" w:rsidRDefault="00D44372" w:rsidP="00D44372">
      <w:pPr>
        <w:pStyle w:val="a7"/>
        <w:numPr>
          <w:ilvl w:val="0"/>
          <w:numId w:val="4"/>
        </w:numPr>
        <w:suppressAutoHyphens/>
        <w:rPr>
          <w:b w:val="0"/>
          <w:i w:val="0"/>
          <w:color w:val="auto"/>
        </w:rPr>
      </w:pPr>
      <w:r w:rsidRPr="00D44372">
        <w:rPr>
          <w:b w:val="0"/>
          <w:i w:val="0"/>
          <w:color w:val="auto"/>
        </w:rPr>
        <w:t>Заводские инструкции на оборудование.</w:t>
      </w:r>
    </w:p>
    <w:p w:rsidR="00D44372" w:rsidRPr="00D44372" w:rsidRDefault="00D44372" w:rsidP="00D44372">
      <w:pPr>
        <w:pStyle w:val="a7"/>
        <w:numPr>
          <w:ilvl w:val="0"/>
          <w:numId w:val="4"/>
        </w:numPr>
        <w:suppressAutoHyphens/>
        <w:rPr>
          <w:b w:val="0"/>
          <w:i w:val="0"/>
          <w:color w:val="auto"/>
        </w:rPr>
      </w:pPr>
      <w:r w:rsidRPr="00D44372">
        <w:rPr>
          <w:b w:val="0"/>
          <w:i w:val="0"/>
          <w:color w:val="auto"/>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D44372" w:rsidRPr="00D44372" w:rsidRDefault="00D44372" w:rsidP="00D44372">
      <w:pPr>
        <w:pStyle w:val="a7"/>
        <w:numPr>
          <w:ilvl w:val="0"/>
          <w:numId w:val="4"/>
        </w:numPr>
        <w:suppressAutoHyphens/>
        <w:rPr>
          <w:b w:val="0"/>
          <w:i w:val="0"/>
          <w:color w:val="auto"/>
        </w:rPr>
      </w:pPr>
      <w:r w:rsidRPr="00D44372">
        <w:rPr>
          <w:b w:val="0"/>
          <w:i w:val="0"/>
          <w:color w:val="auto"/>
        </w:rPr>
        <w:t xml:space="preserve">«Правила пожарной безопасности для энергетических предприятий» (РД 153-34.0-03.301-00/ВППБ 01-02-95*)], утверждены РАО «ЕЭС России» 09.03.2000. </w:t>
      </w:r>
    </w:p>
    <w:p w:rsidR="00D44372" w:rsidRPr="00D44372" w:rsidRDefault="00D44372" w:rsidP="00D44372">
      <w:pPr>
        <w:pStyle w:val="a7"/>
        <w:numPr>
          <w:ilvl w:val="0"/>
          <w:numId w:val="4"/>
        </w:numPr>
        <w:suppressAutoHyphens/>
        <w:rPr>
          <w:b w:val="0"/>
          <w:i w:val="0"/>
          <w:color w:val="auto"/>
        </w:rPr>
      </w:pPr>
      <w:r w:rsidRPr="00D44372">
        <w:rPr>
          <w:b w:val="0"/>
          <w:i w:val="0"/>
          <w:color w:val="auto"/>
        </w:rPr>
        <w:t>Правила по охране труда (правила безопасности) при эксплуатации и техническом обслуживании сооружений и оборудования ГЭС (СТО 72171189.27.140.01-2020)</w:t>
      </w:r>
    </w:p>
    <w:p w:rsidR="00D44372" w:rsidRPr="00D44372" w:rsidRDefault="00D44372" w:rsidP="00D44372">
      <w:pPr>
        <w:pStyle w:val="a7"/>
        <w:numPr>
          <w:ilvl w:val="0"/>
          <w:numId w:val="4"/>
        </w:numPr>
        <w:suppressAutoHyphens/>
        <w:rPr>
          <w:b w:val="0"/>
          <w:i w:val="0"/>
          <w:color w:val="auto"/>
        </w:rPr>
      </w:pPr>
      <w:r w:rsidRPr="00D44372">
        <w:rPr>
          <w:b w:val="0"/>
          <w:i w:val="0"/>
          <w:color w:val="auto"/>
        </w:rPr>
        <w:t>«Строительные Нормы и Правила» (ГосСтрой).</w:t>
      </w:r>
    </w:p>
    <w:p w:rsidR="00D44372" w:rsidRPr="00D44372" w:rsidRDefault="00D44372" w:rsidP="00D44372">
      <w:pPr>
        <w:pStyle w:val="a7"/>
        <w:numPr>
          <w:ilvl w:val="0"/>
          <w:numId w:val="4"/>
        </w:numPr>
        <w:suppressAutoHyphens/>
        <w:rPr>
          <w:b w:val="0"/>
          <w:i w:val="0"/>
          <w:color w:val="auto"/>
        </w:rPr>
      </w:pPr>
      <w:r w:rsidRPr="00D44372">
        <w:rPr>
          <w:b w:val="0"/>
          <w:i w:val="0"/>
          <w:color w:val="auto"/>
        </w:rPr>
        <w:t>РД 153-34.0-03.231-00 «Типовая инструкция по охране труда для электросварщиков».</w:t>
      </w:r>
    </w:p>
    <w:p w:rsidR="00D44372" w:rsidRPr="00D44372" w:rsidRDefault="00D44372" w:rsidP="00D44372">
      <w:pPr>
        <w:pStyle w:val="a7"/>
        <w:numPr>
          <w:ilvl w:val="0"/>
          <w:numId w:val="4"/>
        </w:numPr>
        <w:suppressAutoHyphens/>
        <w:rPr>
          <w:b w:val="0"/>
          <w:i w:val="0"/>
          <w:color w:val="auto"/>
        </w:rPr>
      </w:pPr>
      <w:r w:rsidRPr="00D44372">
        <w:rPr>
          <w:b w:val="0"/>
          <w:i w:val="0"/>
          <w:color w:val="auto"/>
        </w:rPr>
        <w:t>РД 153-34.0-03.288-00 «Типовая инструкция по охране труда для газосварщиков (газорезчиков)».</w:t>
      </w:r>
    </w:p>
    <w:p w:rsidR="00D44372" w:rsidRPr="00D44372" w:rsidRDefault="00D44372" w:rsidP="00D44372">
      <w:pPr>
        <w:pStyle w:val="a7"/>
        <w:numPr>
          <w:ilvl w:val="0"/>
          <w:numId w:val="4"/>
        </w:numPr>
        <w:suppressAutoHyphens/>
        <w:rPr>
          <w:b w:val="0"/>
          <w:i w:val="0"/>
          <w:color w:val="auto"/>
        </w:rPr>
      </w:pPr>
      <w:r w:rsidRPr="00D44372">
        <w:rPr>
          <w:b w:val="0"/>
          <w:i w:val="0"/>
          <w:color w:val="auto"/>
        </w:rPr>
        <w:t>РД 153-34.0-03.299/3-2001 «Типовая инструкция по охране труда при работе с пневмоин-струментом».</w:t>
      </w:r>
    </w:p>
    <w:p w:rsidR="00D44372" w:rsidRPr="00D44372" w:rsidRDefault="00D44372" w:rsidP="00D44372">
      <w:pPr>
        <w:pStyle w:val="a7"/>
        <w:numPr>
          <w:ilvl w:val="0"/>
          <w:numId w:val="4"/>
        </w:numPr>
        <w:suppressAutoHyphens/>
        <w:rPr>
          <w:b w:val="0"/>
          <w:i w:val="0"/>
          <w:color w:val="auto"/>
        </w:rPr>
      </w:pPr>
      <w:r w:rsidRPr="00D44372">
        <w:rPr>
          <w:b w:val="0"/>
          <w:i w:val="0"/>
          <w:color w:val="auto"/>
        </w:rPr>
        <w:t>РД 153-34.0-03.299/5-2001 «Типовая инструкция по охране труда при работе с ручным слесарным инструментом».</w:t>
      </w:r>
    </w:p>
    <w:p w:rsidR="00D44372" w:rsidRPr="00D44372" w:rsidRDefault="00D44372" w:rsidP="00D44372">
      <w:pPr>
        <w:pStyle w:val="a7"/>
        <w:numPr>
          <w:ilvl w:val="0"/>
          <w:numId w:val="4"/>
        </w:numPr>
        <w:suppressAutoHyphens/>
        <w:rPr>
          <w:b w:val="0"/>
          <w:i w:val="0"/>
          <w:color w:val="auto"/>
        </w:rPr>
      </w:pPr>
      <w:r w:rsidRPr="00D44372">
        <w:rPr>
          <w:b w:val="0"/>
          <w:i w:val="0"/>
          <w:color w:val="auto"/>
        </w:rPr>
        <w:t>Правила по охране труда при работе с инструментом и приспособлениями Утверждены приказом Министерства труда и социальной защиты Российской Федерации от 27.11.2020 № 835н</w:t>
      </w:r>
    </w:p>
    <w:p w:rsidR="00D44372" w:rsidRPr="00D44372" w:rsidRDefault="00D44372" w:rsidP="00D44372">
      <w:pPr>
        <w:pStyle w:val="a7"/>
        <w:numPr>
          <w:ilvl w:val="0"/>
          <w:numId w:val="4"/>
        </w:numPr>
        <w:suppressAutoHyphens/>
        <w:rPr>
          <w:b w:val="0"/>
          <w:i w:val="0"/>
          <w:color w:val="auto"/>
        </w:rPr>
      </w:pPr>
      <w:r w:rsidRPr="00D44372">
        <w:rPr>
          <w:b w:val="0"/>
          <w:i w:val="0"/>
          <w:color w:val="auto"/>
        </w:rPr>
        <w:t>Подписанные к исполнению проекты реконструкции, модернизации, ремонта, технологические карты, проекты производства работ.</w:t>
      </w:r>
    </w:p>
    <w:p w:rsidR="00D44372" w:rsidRPr="00D44372" w:rsidRDefault="00D44372" w:rsidP="00D44372">
      <w:pPr>
        <w:pStyle w:val="a7"/>
        <w:numPr>
          <w:ilvl w:val="0"/>
          <w:numId w:val="4"/>
        </w:numPr>
        <w:suppressAutoHyphens/>
        <w:rPr>
          <w:b w:val="0"/>
          <w:i w:val="0"/>
          <w:color w:val="auto"/>
        </w:rPr>
      </w:pPr>
      <w:r w:rsidRPr="00D44372">
        <w:rPr>
          <w:b w:val="0"/>
          <w:i w:val="0"/>
          <w:color w:val="auto"/>
        </w:rPr>
        <w:t xml:space="preserve">СТО 17230282.27.100.003-2008 Здания и сооружения ТЭС. Организация эксплуатации и </w:t>
      </w:r>
      <w:r w:rsidRPr="00D44372">
        <w:rPr>
          <w:b w:val="0"/>
          <w:i w:val="0"/>
          <w:color w:val="auto"/>
        </w:rPr>
        <w:lastRenderedPageBreak/>
        <w:t>технического обслуживания. Нормы и требования.</w:t>
      </w:r>
    </w:p>
    <w:p w:rsidR="00D44372" w:rsidRPr="00D44372" w:rsidRDefault="00D44372" w:rsidP="00D44372">
      <w:pPr>
        <w:pStyle w:val="a7"/>
        <w:numPr>
          <w:ilvl w:val="0"/>
          <w:numId w:val="4"/>
        </w:numPr>
        <w:suppressAutoHyphens/>
        <w:rPr>
          <w:b w:val="0"/>
          <w:i w:val="0"/>
          <w:color w:val="auto"/>
        </w:rPr>
      </w:pPr>
      <w:r w:rsidRPr="00D44372">
        <w:rPr>
          <w:b w:val="0"/>
          <w:i w:val="0"/>
          <w:color w:val="auto"/>
        </w:rPr>
        <w:t>СРМ-2000. Сборник распорядительных материалов по эксплуатации энергосистем. Электротехническая часть. Части 1 и 2. М.: СПО ОРГРЭС, 2002 г. Издание пятое, переработанное и дополненное.</w:t>
      </w:r>
    </w:p>
    <w:p w:rsidR="00D44372" w:rsidRPr="00D44372" w:rsidRDefault="00D44372" w:rsidP="00D44372">
      <w:pPr>
        <w:pStyle w:val="a7"/>
        <w:numPr>
          <w:ilvl w:val="0"/>
          <w:numId w:val="4"/>
        </w:numPr>
        <w:suppressAutoHyphens/>
        <w:rPr>
          <w:b w:val="0"/>
          <w:i w:val="0"/>
          <w:color w:val="auto"/>
        </w:rPr>
      </w:pPr>
      <w:r w:rsidRPr="00D44372">
        <w:rPr>
          <w:b w:val="0"/>
          <w:i w:val="0"/>
          <w:color w:val="auto"/>
        </w:rPr>
        <w:t>РД 34.45-51.300-97. Объемы и нормы испытаний электрооборудования, с изменениями и дополнениями по состоянию на 01.10.2006г.</w:t>
      </w:r>
    </w:p>
    <w:p w:rsidR="00D44372" w:rsidRPr="00D44372" w:rsidRDefault="00D44372" w:rsidP="00D44372">
      <w:pPr>
        <w:pStyle w:val="a7"/>
        <w:numPr>
          <w:ilvl w:val="0"/>
          <w:numId w:val="4"/>
        </w:numPr>
        <w:suppressAutoHyphens/>
        <w:rPr>
          <w:b w:val="0"/>
          <w:i w:val="0"/>
          <w:color w:val="auto"/>
        </w:rPr>
      </w:pPr>
      <w:r w:rsidRPr="00D44372">
        <w:rPr>
          <w:b w:val="0"/>
          <w:i w:val="0"/>
          <w:color w:val="auto"/>
        </w:rPr>
        <w:t>Технические системы гидроэлектростанций. Условия создания. Нормы и требования. СТО 17330282.27.140.018-2008.</w:t>
      </w:r>
    </w:p>
    <w:p w:rsidR="00D44372" w:rsidRPr="00D44372" w:rsidRDefault="00D44372" w:rsidP="00D44372">
      <w:pPr>
        <w:pStyle w:val="a7"/>
        <w:numPr>
          <w:ilvl w:val="0"/>
          <w:numId w:val="4"/>
        </w:numPr>
        <w:suppressAutoHyphens/>
        <w:rPr>
          <w:b w:val="0"/>
          <w:i w:val="0"/>
          <w:color w:val="auto"/>
        </w:rPr>
      </w:pPr>
      <w:r w:rsidRPr="00D44372">
        <w:rPr>
          <w:b w:val="0"/>
          <w:i w:val="0"/>
          <w:color w:val="auto"/>
        </w:rPr>
        <w:t>Гидротурбинные установки. Организация эксплуатации и технического обслуживания. Нормы и требования. СТО 17330282.27.140.005-2008.</w:t>
      </w:r>
    </w:p>
    <w:p w:rsidR="00D44372" w:rsidRPr="00D44372" w:rsidRDefault="00D44372" w:rsidP="00D44372">
      <w:pPr>
        <w:pStyle w:val="a7"/>
        <w:numPr>
          <w:ilvl w:val="0"/>
          <w:numId w:val="4"/>
        </w:numPr>
        <w:suppressAutoHyphens/>
        <w:rPr>
          <w:b w:val="0"/>
          <w:i w:val="0"/>
          <w:color w:val="auto"/>
        </w:rPr>
      </w:pPr>
      <w:r w:rsidRPr="00D44372">
        <w:rPr>
          <w:b w:val="0"/>
          <w:i w:val="0"/>
          <w:color w:val="auto"/>
        </w:rPr>
        <w:t xml:space="preserve">Правила технической эксплуатации электрических станций и сетей Российской Федерации [СО 153-34.20.501-2003]. Утверждены приказом Минэнерго России от 04.10.2022 №1070. </w:t>
      </w:r>
    </w:p>
    <w:p w:rsidR="00D44372" w:rsidRPr="00D44372" w:rsidRDefault="00D44372" w:rsidP="00D44372">
      <w:pPr>
        <w:pStyle w:val="a7"/>
        <w:numPr>
          <w:ilvl w:val="0"/>
          <w:numId w:val="4"/>
        </w:numPr>
        <w:suppressAutoHyphens/>
        <w:rPr>
          <w:b w:val="0"/>
          <w:i w:val="0"/>
          <w:color w:val="auto"/>
        </w:rPr>
      </w:pPr>
      <w:r w:rsidRPr="00D44372">
        <w:rPr>
          <w:b w:val="0"/>
          <w:i w:val="0"/>
          <w:color w:val="auto"/>
        </w:rPr>
        <w:t>Правила организации технического обслуживания и ремонта объектов электроэнергетики, утвержденные приказом Минэнерго РФ от 25.10.2017 №1013.</w:t>
      </w:r>
    </w:p>
    <w:p w:rsidR="00D44372" w:rsidRDefault="00D44372" w:rsidP="00D44372">
      <w:pPr>
        <w:pStyle w:val="a7"/>
        <w:numPr>
          <w:ilvl w:val="0"/>
          <w:numId w:val="4"/>
        </w:numPr>
        <w:suppressAutoHyphens/>
        <w:rPr>
          <w:b w:val="0"/>
          <w:i w:val="0"/>
          <w:color w:val="auto"/>
        </w:rPr>
      </w:pPr>
      <w:r w:rsidRPr="00D44372">
        <w:rPr>
          <w:b w:val="0"/>
          <w:i w:val="0"/>
          <w:color w:val="auto"/>
        </w:rPr>
        <w:t>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 СО 34.20.608-2003 (РД 153-34.0-20.608-2003).</w:t>
      </w:r>
    </w:p>
    <w:p w:rsidR="00D44372" w:rsidRPr="00D44372" w:rsidRDefault="00D44372" w:rsidP="00D44372">
      <w:pPr>
        <w:pStyle w:val="a7"/>
        <w:numPr>
          <w:ilvl w:val="0"/>
          <w:numId w:val="4"/>
        </w:numPr>
        <w:suppressAutoHyphens/>
        <w:rPr>
          <w:b w:val="0"/>
          <w:i w:val="0"/>
          <w:color w:val="auto"/>
        </w:rPr>
      </w:pPr>
      <w:r>
        <w:rPr>
          <w:b w:val="0"/>
          <w:i w:val="0"/>
          <w:color w:val="auto"/>
        </w:rPr>
        <w:t>Правила пропускного и внутриобъектного режимов в ООО «ЭН</w:t>
      </w:r>
      <w:bookmarkStart w:id="1" w:name="_GoBack"/>
      <w:bookmarkEnd w:id="1"/>
      <w:r>
        <w:rPr>
          <w:b w:val="0"/>
          <w:i w:val="0"/>
          <w:color w:val="auto"/>
        </w:rPr>
        <w:t>+ ГИДРО КАРЕЛИЯ» (Ондская ГЭС и Сегозерский гидроузел).</w:t>
      </w:r>
    </w:p>
    <w:p w:rsidR="00D44372" w:rsidRDefault="00D44372" w:rsidP="00947DF3">
      <w:pPr>
        <w:pStyle w:val="a7"/>
        <w:ind w:left="284"/>
        <w:rPr>
          <w:b w:val="0"/>
          <w:i w:val="0"/>
          <w:color w:val="auto"/>
        </w:rPr>
      </w:pPr>
    </w:p>
    <w:p w:rsidR="00947DF3" w:rsidRPr="00FC6B85" w:rsidRDefault="00947DF3" w:rsidP="00947DF3">
      <w:pPr>
        <w:pStyle w:val="a7"/>
        <w:ind w:left="284"/>
        <w:rPr>
          <w:b w:val="0"/>
          <w:i w:val="0"/>
          <w:color w:val="auto"/>
        </w:rPr>
      </w:pPr>
      <w:r w:rsidRPr="00FC6B85">
        <w:rPr>
          <w:b w:val="0"/>
          <w:i w:val="0"/>
          <w:color w:val="auto"/>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rsidR="00947DF3" w:rsidRPr="00683021" w:rsidRDefault="00947DF3" w:rsidP="00556D24">
      <w:pPr>
        <w:rPr>
          <w:sz w:val="22"/>
          <w:szCs w:val="22"/>
        </w:rPr>
      </w:pPr>
    </w:p>
    <w:p w:rsidR="004B2658" w:rsidRPr="00683021" w:rsidRDefault="004B2658" w:rsidP="00556D24">
      <w:pPr>
        <w:rPr>
          <w:sz w:val="22"/>
          <w:szCs w:val="22"/>
        </w:rPr>
      </w:pPr>
    </w:p>
    <w:p w:rsidR="003E465E" w:rsidRPr="00683021" w:rsidRDefault="003E465E" w:rsidP="00556D24">
      <w:pPr>
        <w:rPr>
          <w:sz w:val="22"/>
          <w:szCs w:val="22"/>
        </w:rPr>
      </w:pPr>
    </w:p>
    <w:p w:rsidR="003E465E" w:rsidRPr="00683021" w:rsidRDefault="003E465E" w:rsidP="003E465E">
      <w:pPr>
        <w:jc w:val="right"/>
        <w:rPr>
          <w:i/>
          <w:sz w:val="22"/>
          <w:szCs w:val="22"/>
        </w:rPr>
      </w:pPr>
    </w:p>
    <w:tbl>
      <w:tblPr>
        <w:tblW w:w="9539" w:type="dxa"/>
        <w:jc w:val="center"/>
        <w:tblCellMar>
          <w:left w:w="28" w:type="dxa"/>
          <w:right w:w="28" w:type="dxa"/>
        </w:tblCellMar>
        <w:tblLook w:val="04A0" w:firstRow="1" w:lastRow="0" w:firstColumn="1" w:lastColumn="0" w:noHBand="0" w:noVBand="1"/>
      </w:tblPr>
      <w:tblGrid>
        <w:gridCol w:w="176"/>
        <w:gridCol w:w="676"/>
        <w:gridCol w:w="176"/>
        <w:gridCol w:w="169"/>
        <w:gridCol w:w="1130"/>
        <w:gridCol w:w="125"/>
        <w:gridCol w:w="1189"/>
        <w:gridCol w:w="170"/>
        <w:gridCol w:w="851"/>
        <w:gridCol w:w="340"/>
        <w:gridCol w:w="176"/>
        <w:gridCol w:w="678"/>
        <w:gridCol w:w="176"/>
        <w:gridCol w:w="170"/>
        <w:gridCol w:w="1005"/>
        <w:gridCol w:w="125"/>
        <w:gridCol w:w="1187"/>
        <w:gridCol w:w="170"/>
        <w:gridCol w:w="850"/>
      </w:tblGrid>
      <w:tr w:rsidR="003E465E" w:rsidRPr="00683021" w:rsidTr="005A355D">
        <w:trPr>
          <w:jc w:val="center"/>
        </w:trPr>
        <w:tc>
          <w:tcPr>
            <w:tcW w:w="4662" w:type="dxa"/>
            <w:gridSpan w:val="9"/>
            <w:shd w:val="clear" w:color="auto" w:fill="auto"/>
            <w:vAlign w:val="center"/>
          </w:tcPr>
          <w:p w:rsidR="003E465E" w:rsidRPr="00683021" w:rsidRDefault="003E465E" w:rsidP="005A355D">
            <w:pPr>
              <w:jc w:val="center"/>
              <w:rPr>
                <w:b/>
                <w:sz w:val="22"/>
                <w:szCs w:val="22"/>
              </w:rPr>
            </w:pPr>
            <w:bookmarkStart w:id="2" w:name="OLE_LINK6"/>
            <w:bookmarkStart w:id="3" w:name="OLE_LINK7"/>
            <w:bookmarkStart w:id="4" w:name="OLE_LINK10"/>
            <w:r w:rsidRPr="00683021">
              <w:rPr>
                <w:b/>
                <w:sz w:val="22"/>
                <w:szCs w:val="22"/>
              </w:rPr>
              <w:t>Подрядчик:</w:t>
            </w:r>
          </w:p>
        </w:tc>
        <w:tc>
          <w:tcPr>
            <w:tcW w:w="340" w:type="dxa"/>
            <w:shd w:val="clear" w:color="auto" w:fill="auto"/>
            <w:vAlign w:val="center"/>
          </w:tcPr>
          <w:p w:rsidR="003E465E" w:rsidRPr="00683021" w:rsidRDefault="003E465E" w:rsidP="005A355D">
            <w:pPr>
              <w:jc w:val="center"/>
              <w:rPr>
                <w:sz w:val="22"/>
                <w:szCs w:val="22"/>
              </w:rPr>
            </w:pPr>
          </w:p>
        </w:tc>
        <w:tc>
          <w:tcPr>
            <w:tcW w:w="4537" w:type="dxa"/>
            <w:gridSpan w:val="9"/>
            <w:shd w:val="clear" w:color="auto" w:fill="auto"/>
            <w:vAlign w:val="center"/>
          </w:tcPr>
          <w:p w:rsidR="003E465E" w:rsidRPr="00683021" w:rsidRDefault="003E465E" w:rsidP="005A355D">
            <w:pPr>
              <w:jc w:val="center"/>
              <w:rPr>
                <w:b/>
                <w:sz w:val="22"/>
                <w:szCs w:val="22"/>
              </w:rPr>
            </w:pPr>
            <w:r w:rsidRPr="00683021">
              <w:rPr>
                <w:b/>
                <w:sz w:val="22"/>
                <w:szCs w:val="22"/>
              </w:rPr>
              <w:t>Заказчик:</w:t>
            </w:r>
          </w:p>
        </w:tc>
      </w:tr>
      <w:tr w:rsidR="003E465E" w:rsidRPr="00683021" w:rsidTr="005A355D">
        <w:trPr>
          <w:jc w:val="center"/>
        </w:trPr>
        <w:tc>
          <w:tcPr>
            <w:tcW w:w="4662" w:type="dxa"/>
            <w:gridSpan w:val="9"/>
            <w:shd w:val="clear" w:color="auto" w:fill="auto"/>
            <w:vAlign w:val="center"/>
          </w:tcPr>
          <w:p w:rsidR="003E465E" w:rsidRPr="00683021" w:rsidRDefault="003E465E" w:rsidP="00E800E8">
            <w:pPr>
              <w:jc w:val="center"/>
              <w:rPr>
                <w:sz w:val="22"/>
                <w:szCs w:val="22"/>
              </w:rPr>
            </w:pPr>
          </w:p>
        </w:tc>
        <w:tc>
          <w:tcPr>
            <w:tcW w:w="340" w:type="dxa"/>
            <w:shd w:val="clear" w:color="auto" w:fill="auto"/>
            <w:vAlign w:val="center"/>
          </w:tcPr>
          <w:p w:rsidR="003E465E" w:rsidRPr="00683021" w:rsidRDefault="003E465E" w:rsidP="005A355D">
            <w:pPr>
              <w:jc w:val="center"/>
              <w:rPr>
                <w:sz w:val="22"/>
                <w:szCs w:val="22"/>
              </w:rPr>
            </w:pPr>
          </w:p>
        </w:tc>
        <w:tc>
          <w:tcPr>
            <w:tcW w:w="4537" w:type="dxa"/>
            <w:gridSpan w:val="9"/>
            <w:shd w:val="clear" w:color="auto" w:fill="auto"/>
            <w:vAlign w:val="center"/>
          </w:tcPr>
          <w:p w:rsidR="003E465E" w:rsidRPr="00683021" w:rsidRDefault="003E465E" w:rsidP="005A355D">
            <w:pPr>
              <w:jc w:val="center"/>
              <w:rPr>
                <w:sz w:val="22"/>
                <w:szCs w:val="22"/>
              </w:rPr>
            </w:pPr>
            <w:r w:rsidRPr="00683021">
              <w:rPr>
                <w:sz w:val="22"/>
                <w:szCs w:val="22"/>
              </w:rPr>
              <w:t>Генеральный директор</w:t>
            </w:r>
          </w:p>
          <w:p w:rsidR="003E465E" w:rsidRPr="00683021" w:rsidRDefault="003E465E" w:rsidP="003E465E">
            <w:pPr>
              <w:jc w:val="center"/>
              <w:rPr>
                <w:sz w:val="22"/>
                <w:szCs w:val="22"/>
              </w:rPr>
            </w:pPr>
            <w:r w:rsidRPr="00683021">
              <w:rPr>
                <w:sz w:val="22"/>
                <w:szCs w:val="22"/>
              </w:rPr>
              <w:t>ООО «ЭН+ ГИДРО КАРЕЛИЯ»</w:t>
            </w:r>
          </w:p>
          <w:p w:rsidR="003E465E" w:rsidRPr="00683021" w:rsidRDefault="003E465E" w:rsidP="003E465E">
            <w:pPr>
              <w:jc w:val="center"/>
              <w:rPr>
                <w:sz w:val="22"/>
                <w:szCs w:val="22"/>
              </w:rPr>
            </w:pPr>
          </w:p>
        </w:tc>
      </w:tr>
      <w:tr w:rsidR="003E465E" w:rsidRPr="00683021" w:rsidTr="005A355D">
        <w:trPr>
          <w:trHeight w:val="454"/>
          <w:jc w:val="center"/>
        </w:trPr>
        <w:tc>
          <w:tcPr>
            <w:tcW w:w="2327" w:type="dxa"/>
            <w:gridSpan w:val="5"/>
            <w:tcBorders>
              <w:bottom w:val="single" w:sz="4" w:space="0" w:color="auto"/>
            </w:tcBorders>
            <w:shd w:val="clear" w:color="auto" w:fill="auto"/>
            <w:vAlign w:val="bottom"/>
          </w:tcPr>
          <w:p w:rsidR="003E465E" w:rsidRPr="00683021" w:rsidRDefault="003E465E" w:rsidP="005A355D">
            <w:pPr>
              <w:jc w:val="center"/>
              <w:rPr>
                <w:sz w:val="22"/>
                <w:szCs w:val="22"/>
              </w:rPr>
            </w:pPr>
          </w:p>
        </w:tc>
        <w:tc>
          <w:tcPr>
            <w:tcW w:w="125" w:type="dxa"/>
            <w:shd w:val="clear" w:color="auto" w:fill="auto"/>
            <w:vAlign w:val="bottom"/>
          </w:tcPr>
          <w:p w:rsidR="003E465E" w:rsidRPr="00683021" w:rsidRDefault="003E465E" w:rsidP="005A355D">
            <w:pPr>
              <w:jc w:val="center"/>
              <w:rPr>
                <w:sz w:val="22"/>
                <w:szCs w:val="22"/>
              </w:rPr>
            </w:pPr>
          </w:p>
        </w:tc>
        <w:tc>
          <w:tcPr>
            <w:tcW w:w="2210" w:type="dxa"/>
            <w:gridSpan w:val="3"/>
            <w:tcBorders>
              <w:bottom w:val="single" w:sz="4" w:space="0" w:color="auto"/>
            </w:tcBorders>
            <w:shd w:val="clear" w:color="auto" w:fill="auto"/>
            <w:vAlign w:val="bottom"/>
          </w:tcPr>
          <w:p w:rsidR="003E465E" w:rsidRPr="00683021" w:rsidRDefault="003E465E" w:rsidP="005A355D">
            <w:pPr>
              <w:jc w:val="center"/>
              <w:rPr>
                <w:sz w:val="22"/>
                <w:szCs w:val="22"/>
              </w:rPr>
            </w:pPr>
            <w:r w:rsidRPr="00683021">
              <w:rPr>
                <w:sz w:val="22"/>
                <w:szCs w:val="22"/>
              </w:rPr>
              <w:t>.</w:t>
            </w:r>
          </w:p>
        </w:tc>
        <w:tc>
          <w:tcPr>
            <w:tcW w:w="340" w:type="dxa"/>
            <w:shd w:val="clear" w:color="auto" w:fill="auto"/>
            <w:vAlign w:val="bottom"/>
          </w:tcPr>
          <w:p w:rsidR="003E465E" w:rsidRPr="00683021" w:rsidRDefault="003E465E" w:rsidP="005A355D">
            <w:pPr>
              <w:jc w:val="center"/>
              <w:rPr>
                <w:sz w:val="22"/>
                <w:szCs w:val="22"/>
              </w:rPr>
            </w:pPr>
          </w:p>
        </w:tc>
        <w:tc>
          <w:tcPr>
            <w:tcW w:w="2205" w:type="dxa"/>
            <w:gridSpan w:val="5"/>
            <w:tcBorders>
              <w:bottom w:val="single" w:sz="4" w:space="0" w:color="auto"/>
            </w:tcBorders>
            <w:shd w:val="clear" w:color="auto" w:fill="auto"/>
            <w:vAlign w:val="bottom"/>
          </w:tcPr>
          <w:p w:rsidR="003E465E" w:rsidRPr="00683021" w:rsidRDefault="003E465E" w:rsidP="005A355D">
            <w:pPr>
              <w:jc w:val="center"/>
              <w:rPr>
                <w:sz w:val="22"/>
                <w:szCs w:val="22"/>
              </w:rPr>
            </w:pPr>
          </w:p>
        </w:tc>
        <w:tc>
          <w:tcPr>
            <w:tcW w:w="125" w:type="dxa"/>
            <w:shd w:val="clear" w:color="auto" w:fill="auto"/>
            <w:vAlign w:val="bottom"/>
          </w:tcPr>
          <w:p w:rsidR="003E465E" w:rsidRPr="00683021" w:rsidRDefault="003E465E" w:rsidP="005A355D">
            <w:pPr>
              <w:jc w:val="center"/>
              <w:rPr>
                <w:sz w:val="22"/>
                <w:szCs w:val="22"/>
              </w:rPr>
            </w:pPr>
          </w:p>
        </w:tc>
        <w:tc>
          <w:tcPr>
            <w:tcW w:w="2207" w:type="dxa"/>
            <w:gridSpan w:val="3"/>
            <w:tcBorders>
              <w:bottom w:val="single" w:sz="4" w:space="0" w:color="auto"/>
            </w:tcBorders>
            <w:shd w:val="clear" w:color="auto" w:fill="auto"/>
            <w:vAlign w:val="bottom"/>
          </w:tcPr>
          <w:p w:rsidR="003E465E" w:rsidRPr="00683021" w:rsidRDefault="003E465E" w:rsidP="005A355D">
            <w:pPr>
              <w:jc w:val="center"/>
              <w:rPr>
                <w:sz w:val="22"/>
                <w:szCs w:val="22"/>
                <w:lang w:val="en-US"/>
              </w:rPr>
            </w:pPr>
            <w:r w:rsidRPr="00683021">
              <w:rPr>
                <w:sz w:val="22"/>
                <w:szCs w:val="22"/>
              </w:rPr>
              <w:t>Виговский А.В</w:t>
            </w:r>
            <w:r w:rsidRPr="00683021">
              <w:rPr>
                <w:sz w:val="22"/>
                <w:szCs w:val="22"/>
                <w:lang w:val="en-US"/>
              </w:rPr>
              <w:t>.</w:t>
            </w:r>
          </w:p>
        </w:tc>
      </w:tr>
      <w:tr w:rsidR="003E465E" w:rsidRPr="00683021" w:rsidTr="005A355D">
        <w:trPr>
          <w:jc w:val="center"/>
        </w:trPr>
        <w:tc>
          <w:tcPr>
            <w:tcW w:w="2327" w:type="dxa"/>
            <w:gridSpan w:val="5"/>
            <w:tcBorders>
              <w:top w:val="single" w:sz="4" w:space="0" w:color="auto"/>
            </w:tcBorders>
            <w:shd w:val="clear" w:color="auto" w:fill="auto"/>
          </w:tcPr>
          <w:p w:rsidR="003E465E" w:rsidRPr="00683021" w:rsidRDefault="003E465E" w:rsidP="005A355D">
            <w:pPr>
              <w:jc w:val="center"/>
              <w:rPr>
                <w:sz w:val="22"/>
                <w:szCs w:val="22"/>
              </w:rPr>
            </w:pPr>
            <w:r w:rsidRPr="00683021">
              <w:rPr>
                <w:sz w:val="22"/>
                <w:szCs w:val="22"/>
              </w:rPr>
              <w:t>подпись</w:t>
            </w:r>
          </w:p>
        </w:tc>
        <w:tc>
          <w:tcPr>
            <w:tcW w:w="125" w:type="dxa"/>
            <w:tcBorders>
              <w:top w:val="single" w:sz="4" w:space="0" w:color="auto"/>
            </w:tcBorders>
            <w:shd w:val="clear" w:color="auto" w:fill="auto"/>
          </w:tcPr>
          <w:p w:rsidR="003E465E" w:rsidRPr="00683021" w:rsidRDefault="003E465E" w:rsidP="005A355D">
            <w:pPr>
              <w:jc w:val="center"/>
              <w:rPr>
                <w:sz w:val="22"/>
                <w:szCs w:val="22"/>
              </w:rPr>
            </w:pPr>
          </w:p>
        </w:tc>
        <w:tc>
          <w:tcPr>
            <w:tcW w:w="2210" w:type="dxa"/>
            <w:gridSpan w:val="3"/>
            <w:tcBorders>
              <w:top w:val="single" w:sz="4" w:space="0" w:color="auto"/>
            </w:tcBorders>
            <w:shd w:val="clear" w:color="auto" w:fill="auto"/>
          </w:tcPr>
          <w:p w:rsidR="003E465E" w:rsidRPr="00683021" w:rsidRDefault="003E465E" w:rsidP="005A355D">
            <w:pPr>
              <w:jc w:val="center"/>
              <w:rPr>
                <w:sz w:val="22"/>
                <w:szCs w:val="22"/>
              </w:rPr>
            </w:pPr>
            <w:r w:rsidRPr="00683021">
              <w:rPr>
                <w:sz w:val="22"/>
                <w:szCs w:val="22"/>
              </w:rPr>
              <w:t>расшифровка</w:t>
            </w:r>
          </w:p>
        </w:tc>
        <w:tc>
          <w:tcPr>
            <w:tcW w:w="340" w:type="dxa"/>
            <w:shd w:val="clear" w:color="auto" w:fill="auto"/>
          </w:tcPr>
          <w:p w:rsidR="003E465E" w:rsidRPr="00683021" w:rsidRDefault="003E465E" w:rsidP="005A355D">
            <w:pPr>
              <w:jc w:val="center"/>
              <w:rPr>
                <w:sz w:val="22"/>
                <w:szCs w:val="22"/>
              </w:rPr>
            </w:pPr>
          </w:p>
        </w:tc>
        <w:tc>
          <w:tcPr>
            <w:tcW w:w="2205" w:type="dxa"/>
            <w:gridSpan w:val="5"/>
            <w:tcBorders>
              <w:top w:val="single" w:sz="4" w:space="0" w:color="auto"/>
            </w:tcBorders>
            <w:shd w:val="clear" w:color="auto" w:fill="auto"/>
          </w:tcPr>
          <w:p w:rsidR="003E465E" w:rsidRPr="00683021" w:rsidRDefault="003E465E" w:rsidP="005A355D">
            <w:pPr>
              <w:jc w:val="center"/>
              <w:rPr>
                <w:sz w:val="22"/>
                <w:szCs w:val="22"/>
              </w:rPr>
            </w:pPr>
            <w:r w:rsidRPr="00683021">
              <w:rPr>
                <w:sz w:val="22"/>
                <w:szCs w:val="22"/>
              </w:rPr>
              <w:t>подпись</w:t>
            </w:r>
          </w:p>
        </w:tc>
        <w:tc>
          <w:tcPr>
            <w:tcW w:w="125" w:type="dxa"/>
            <w:shd w:val="clear" w:color="auto" w:fill="auto"/>
          </w:tcPr>
          <w:p w:rsidR="003E465E" w:rsidRPr="00683021" w:rsidRDefault="003E465E" w:rsidP="005A355D">
            <w:pPr>
              <w:jc w:val="center"/>
              <w:rPr>
                <w:sz w:val="22"/>
                <w:szCs w:val="22"/>
              </w:rPr>
            </w:pPr>
          </w:p>
        </w:tc>
        <w:tc>
          <w:tcPr>
            <w:tcW w:w="2207" w:type="dxa"/>
            <w:gridSpan w:val="3"/>
            <w:shd w:val="clear" w:color="auto" w:fill="auto"/>
          </w:tcPr>
          <w:p w:rsidR="003E465E" w:rsidRPr="00683021" w:rsidRDefault="003E465E" w:rsidP="005A355D">
            <w:pPr>
              <w:jc w:val="center"/>
              <w:rPr>
                <w:sz w:val="22"/>
                <w:szCs w:val="22"/>
              </w:rPr>
            </w:pPr>
            <w:r w:rsidRPr="00683021">
              <w:rPr>
                <w:sz w:val="22"/>
                <w:szCs w:val="22"/>
              </w:rPr>
              <w:t>расшифровка</w:t>
            </w:r>
          </w:p>
        </w:tc>
      </w:tr>
      <w:tr w:rsidR="003E465E" w:rsidRPr="00683021" w:rsidTr="005A355D">
        <w:trPr>
          <w:trHeight w:val="417"/>
          <w:jc w:val="center"/>
        </w:trPr>
        <w:tc>
          <w:tcPr>
            <w:tcW w:w="176" w:type="dxa"/>
            <w:shd w:val="clear" w:color="auto" w:fill="auto"/>
            <w:vAlign w:val="bottom"/>
          </w:tcPr>
          <w:p w:rsidR="003E465E" w:rsidRPr="00683021" w:rsidRDefault="003E465E" w:rsidP="005A355D">
            <w:pPr>
              <w:jc w:val="center"/>
              <w:rPr>
                <w:sz w:val="22"/>
                <w:szCs w:val="22"/>
              </w:rPr>
            </w:pPr>
            <w:r w:rsidRPr="00683021">
              <w:rPr>
                <w:sz w:val="22"/>
                <w:szCs w:val="22"/>
              </w:rPr>
              <w:t>«</w:t>
            </w:r>
          </w:p>
        </w:tc>
        <w:tc>
          <w:tcPr>
            <w:tcW w:w="676" w:type="dxa"/>
            <w:tcBorders>
              <w:bottom w:val="single" w:sz="4" w:space="0" w:color="auto"/>
            </w:tcBorders>
            <w:shd w:val="clear" w:color="auto" w:fill="auto"/>
            <w:vAlign w:val="bottom"/>
          </w:tcPr>
          <w:p w:rsidR="003E465E" w:rsidRPr="00683021" w:rsidRDefault="003E465E" w:rsidP="005A355D">
            <w:pPr>
              <w:jc w:val="center"/>
              <w:rPr>
                <w:sz w:val="22"/>
                <w:szCs w:val="22"/>
              </w:rPr>
            </w:pPr>
          </w:p>
        </w:tc>
        <w:tc>
          <w:tcPr>
            <w:tcW w:w="176" w:type="dxa"/>
            <w:shd w:val="clear" w:color="auto" w:fill="auto"/>
            <w:vAlign w:val="bottom"/>
          </w:tcPr>
          <w:p w:rsidR="003E465E" w:rsidRPr="00683021" w:rsidRDefault="003E465E" w:rsidP="005A355D">
            <w:pPr>
              <w:jc w:val="center"/>
              <w:rPr>
                <w:sz w:val="22"/>
                <w:szCs w:val="22"/>
              </w:rPr>
            </w:pPr>
            <w:r w:rsidRPr="00683021">
              <w:rPr>
                <w:sz w:val="22"/>
                <w:szCs w:val="22"/>
              </w:rPr>
              <w:t>»</w:t>
            </w:r>
          </w:p>
        </w:tc>
        <w:tc>
          <w:tcPr>
            <w:tcW w:w="169" w:type="dxa"/>
            <w:shd w:val="clear" w:color="auto" w:fill="auto"/>
            <w:vAlign w:val="bottom"/>
          </w:tcPr>
          <w:p w:rsidR="003E465E" w:rsidRPr="00683021" w:rsidRDefault="003E465E" w:rsidP="005A355D">
            <w:pPr>
              <w:jc w:val="center"/>
              <w:rPr>
                <w:sz w:val="22"/>
                <w:szCs w:val="22"/>
              </w:rPr>
            </w:pPr>
          </w:p>
        </w:tc>
        <w:tc>
          <w:tcPr>
            <w:tcW w:w="2444" w:type="dxa"/>
            <w:gridSpan w:val="3"/>
            <w:tcBorders>
              <w:bottom w:val="single" w:sz="4" w:space="0" w:color="auto"/>
            </w:tcBorders>
            <w:shd w:val="clear" w:color="auto" w:fill="auto"/>
            <w:vAlign w:val="bottom"/>
          </w:tcPr>
          <w:p w:rsidR="003E465E" w:rsidRPr="00683021" w:rsidRDefault="003E465E" w:rsidP="005A355D">
            <w:pPr>
              <w:jc w:val="center"/>
              <w:rPr>
                <w:sz w:val="22"/>
                <w:szCs w:val="22"/>
              </w:rPr>
            </w:pPr>
          </w:p>
        </w:tc>
        <w:tc>
          <w:tcPr>
            <w:tcW w:w="170" w:type="dxa"/>
            <w:shd w:val="clear" w:color="auto" w:fill="auto"/>
            <w:vAlign w:val="bottom"/>
          </w:tcPr>
          <w:p w:rsidR="003E465E" w:rsidRPr="00683021" w:rsidRDefault="003E465E" w:rsidP="005A355D">
            <w:pPr>
              <w:jc w:val="center"/>
              <w:rPr>
                <w:sz w:val="22"/>
                <w:szCs w:val="22"/>
              </w:rPr>
            </w:pPr>
          </w:p>
        </w:tc>
        <w:tc>
          <w:tcPr>
            <w:tcW w:w="851" w:type="dxa"/>
            <w:tcBorders>
              <w:bottom w:val="single" w:sz="4" w:space="0" w:color="auto"/>
            </w:tcBorders>
            <w:shd w:val="clear" w:color="auto" w:fill="auto"/>
            <w:vAlign w:val="bottom"/>
          </w:tcPr>
          <w:p w:rsidR="003E465E" w:rsidRPr="00683021" w:rsidRDefault="003E465E" w:rsidP="00E800E8">
            <w:pPr>
              <w:jc w:val="center"/>
              <w:rPr>
                <w:sz w:val="22"/>
                <w:szCs w:val="22"/>
              </w:rPr>
            </w:pPr>
            <w:r w:rsidRPr="00683021">
              <w:rPr>
                <w:sz w:val="22"/>
                <w:szCs w:val="22"/>
              </w:rPr>
              <w:t>202</w:t>
            </w:r>
            <w:r w:rsidR="00E800E8">
              <w:rPr>
                <w:sz w:val="22"/>
                <w:szCs w:val="22"/>
              </w:rPr>
              <w:t>6</w:t>
            </w:r>
            <w:r w:rsidRPr="00683021">
              <w:rPr>
                <w:sz w:val="22"/>
                <w:szCs w:val="22"/>
              </w:rPr>
              <w:t xml:space="preserve"> г.</w:t>
            </w:r>
          </w:p>
        </w:tc>
        <w:tc>
          <w:tcPr>
            <w:tcW w:w="340" w:type="dxa"/>
            <w:shd w:val="clear" w:color="auto" w:fill="auto"/>
            <w:vAlign w:val="bottom"/>
          </w:tcPr>
          <w:p w:rsidR="003E465E" w:rsidRPr="00683021" w:rsidRDefault="003E465E" w:rsidP="005A355D">
            <w:pPr>
              <w:jc w:val="center"/>
              <w:rPr>
                <w:sz w:val="22"/>
                <w:szCs w:val="22"/>
              </w:rPr>
            </w:pPr>
          </w:p>
        </w:tc>
        <w:tc>
          <w:tcPr>
            <w:tcW w:w="176" w:type="dxa"/>
            <w:shd w:val="clear" w:color="auto" w:fill="auto"/>
            <w:vAlign w:val="bottom"/>
          </w:tcPr>
          <w:p w:rsidR="003E465E" w:rsidRPr="00683021" w:rsidRDefault="003E465E" w:rsidP="005A355D">
            <w:pPr>
              <w:jc w:val="center"/>
              <w:rPr>
                <w:sz w:val="22"/>
                <w:szCs w:val="22"/>
              </w:rPr>
            </w:pPr>
            <w:r w:rsidRPr="00683021">
              <w:rPr>
                <w:sz w:val="22"/>
                <w:szCs w:val="22"/>
              </w:rPr>
              <w:t>«</w:t>
            </w:r>
          </w:p>
        </w:tc>
        <w:tc>
          <w:tcPr>
            <w:tcW w:w="678" w:type="dxa"/>
            <w:tcBorders>
              <w:bottom w:val="single" w:sz="4" w:space="0" w:color="auto"/>
            </w:tcBorders>
            <w:shd w:val="clear" w:color="auto" w:fill="auto"/>
            <w:vAlign w:val="bottom"/>
          </w:tcPr>
          <w:p w:rsidR="003E465E" w:rsidRPr="00683021" w:rsidRDefault="003E465E" w:rsidP="005A355D">
            <w:pPr>
              <w:jc w:val="center"/>
              <w:rPr>
                <w:sz w:val="22"/>
                <w:szCs w:val="22"/>
              </w:rPr>
            </w:pPr>
          </w:p>
        </w:tc>
        <w:tc>
          <w:tcPr>
            <w:tcW w:w="176" w:type="dxa"/>
            <w:shd w:val="clear" w:color="auto" w:fill="auto"/>
            <w:vAlign w:val="bottom"/>
          </w:tcPr>
          <w:p w:rsidR="003E465E" w:rsidRPr="00683021" w:rsidRDefault="003E465E" w:rsidP="005A355D">
            <w:pPr>
              <w:jc w:val="center"/>
              <w:rPr>
                <w:sz w:val="22"/>
                <w:szCs w:val="22"/>
              </w:rPr>
            </w:pPr>
            <w:r w:rsidRPr="00683021">
              <w:rPr>
                <w:sz w:val="22"/>
                <w:szCs w:val="22"/>
              </w:rPr>
              <w:t>»</w:t>
            </w:r>
          </w:p>
        </w:tc>
        <w:tc>
          <w:tcPr>
            <w:tcW w:w="170" w:type="dxa"/>
            <w:shd w:val="clear" w:color="auto" w:fill="auto"/>
            <w:vAlign w:val="bottom"/>
          </w:tcPr>
          <w:p w:rsidR="003E465E" w:rsidRPr="00683021" w:rsidRDefault="003E465E" w:rsidP="005A355D">
            <w:pPr>
              <w:jc w:val="center"/>
              <w:rPr>
                <w:sz w:val="22"/>
                <w:szCs w:val="22"/>
              </w:rPr>
            </w:pPr>
          </w:p>
        </w:tc>
        <w:tc>
          <w:tcPr>
            <w:tcW w:w="2317" w:type="dxa"/>
            <w:gridSpan w:val="3"/>
            <w:tcBorders>
              <w:bottom w:val="single" w:sz="4" w:space="0" w:color="auto"/>
            </w:tcBorders>
            <w:shd w:val="clear" w:color="auto" w:fill="auto"/>
            <w:vAlign w:val="bottom"/>
          </w:tcPr>
          <w:p w:rsidR="003E465E" w:rsidRPr="00683021" w:rsidRDefault="003E465E" w:rsidP="005A355D">
            <w:pPr>
              <w:jc w:val="center"/>
              <w:rPr>
                <w:sz w:val="22"/>
                <w:szCs w:val="22"/>
              </w:rPr>
            </w:pPr>
          </w:p>
        </w:tc>
        <w:tc>
          <w:tcPr>
            <w:tcW w:w="170" w:type="dxa"/>
            <w:shd w:val="clear" w:color="auto" w:fill="auto"/>
            <w:vAlign w:val="bottom"/>
          </w:tcPr>
          <w:p w:rsidR="003E465E" w:rsidRPr="00683021" w:rsidRDefault="003E465E" w:rsidP="005A355D">
            <w:pPr>
              <w:jc w:val="center"/>
              <w:rPr>
                <w:sz w:val="22"/>
                <w:szCs w:val="22"/>
              </w:rPr>
            </w:pPr>
          </w:p>
        </w:tc>
        <w:tc>
          <w:tcPr>
            <w:tcW w:w="850" w:type="dxa"/>
            <w:tcBorders>
              <w:bottom w:val="single" w:sz="4" w:space="0" w:color="auto"/>
            </w:tcBorders>
            <w:shd w:val="clear" w:color="auto" w:fill="auto"/>
            <w:vAlign w:val="bottom"/>
          </w:tcPr>
          <w:p w:rsidR="003E465E" w:rsidRPr="00683021" w:rsidRDefault="003E465E" w:rsidP="00E800E8">
            <w:pPr>
              <w:jc w:val="center"/>
              <w:rPr>
                <w:sz w:val="22"/>
                <w:szCs w:val="22"/>
              </w:rPr>
            </w:pPr>
            <w:r w:rsidRPr="00683021">
              <w:rPr>
                <w:sz w:val="22"/>
                <w:szCs w:val="22"/>
              </w:rPr>
              <w:t>202</w:t>
            </w:r>
            <w:r w:rsidR="00E800E8">
              <w:rPr>
                <w:sz w:val="22"/>
                <w:szCs w:val="22"/>
              </w:rPr>
              <w:t xml:space="preserve">6 </w:t>
            </w:r>
            <w:r w:rsidRPr="00683021">
              <w:rPr>
                <w:sz w:val="22"/>
                <w:szCs w:val="22"/>
              </w:rPr>
              <w:t>г.</w:t>
            </w:r>
          </w:p>
        </w:tc>
      </w:tr>
      <w:bookmarkEnd w:id="2"/>
      <w:bookmarkEnd w:id="3"/>
      <w:bookmarkEnd w:id="4"/>
    </w:tbl>
    <w:p w:rsidR="003E465E" w:rsidRPr="00683021" w:rsidRDefault="003E465E" w:rsidP="003E465E">
      <w:pPr>
        <w:rPr>
          <w:sz w:val="22"/>
          <w:szCs w:val="22"/>
        </w:rPr>
      </w:pPr>
    </w:p>
    <w:p w:rsidR="003E465E" w:rsidRPr="00683021" w:rsidRDefault="003E465E" w:rsidP="00556D24">
      <w:pPr>
        <w:rPr>
          <w:sz w:val="22"/>
          <w:szCs w:val="22"/>
        </w:rPr>
      </w:pPr>
    </w:p>
    <w:sectPr w:rsidR="003E465E" w:rsidRPr="00683021" w:rsidSect="00947DF3">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711" w:rsidRDefault="00151711" w:rsidP="00947DF3">
      <w:r>
        <w:separator/>
      </w:r>
    </w:p>
  </w:endnote>
  <w:endnote w:type="continuationSeparator" w:id="0">
    <w:p w:rsidR="00151711" w:rsidRDefault="00151711" w:rsidP="0094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711" w:rsidRDefault="00151711" w:rsidP="00947DF3">
      <w:r>
        <w:separator/>
      </w:r>
    </w:p>
  </w:footnote>
  <w:footnote w:type="continuationSeparator" w:id="0">
    <w:p w:rsidR="00151711" w:rsidRDefault="00151711" w:rsidP="00947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D78EC"/>
    <w:multiLevelType w:val="multilevel"/>
    <w:tmpl w:val="9A2AD57A"/>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E367CBB"/>
    <w:multiLevelType w:val="hybridMultilevel"/>
    <w:tmpl w:val="61F67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D24"/>
    <w:rsid w:val="000929AD"/>
    <w:rsid w:val="00151711"/>
    <w:rsid w:val="001B3A6B"/>
    <w:rsid w:val="001C437A"/>
    <w:rsid w:val="00254B56"/>
    <w:rsid w:val="0026274F"/>
    <w:rsid w:val="002B6D8B"/>
    <w:rsid w:val="003C2A92"/>
    <w:rsid w:val="003E465E"/>
    <w:rsid w:val="004B2658"/>
    <w:rsid w:val="00556D24"/>
    <w:rsid w:val="00683021"/>
    <w:rsid w:val="0068361A"/>
    <w:rsid w:val="00947DF3"/>
    <w:rsid w:val="009E3FF0"/>
    <w:rsid w:val="00A3672A"/>
    <w:rsid w:val="00A61EAF"/>
    <w:rsid w:val="00A6623E"/>
    <w:rsid w:val="00A70830"/>
    <w:rsid w:val="00A754E3"/>
    <w:rsid w:val="00C32233"/>
    <w:rsid w:val="00D44372"/>
    <w:rsid w:val="00D62358"/>
    <w:rsid w:val="00E800E8"/>
    <w:rsid w:val="00F82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77DDD"/>
  <w15:chartTrackingRefBased/>
  <w15:docId w15:val="{B84E4F36-CDD3-4564-96D6-647104D4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D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22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47DF3"/>
    <w:rPr>
      <w:sz w:val="20"/>
      <w:szCs w:val="20"/>
    </w:rPr>
  </w:style>
  <w:style w:type="character" w:customStyle="1" w:styleId="a5">
    <w:name w:val="Текст сноски Знак"/>
    <w:basedOn w:val="a0"/>
    <w:link w:val="a4"/>
    <w:uiPriority w:val="99"/>
    <w:semiHidden/>
    <w:rsid w:val="00947DF3"/>
    <w:rPr>
      <w:rFonts w:ascii="Times New Roman" w:eastAsia="Times New Roman" w:hAnsi="Times New Roman" w:cs="Times New Roman"/>
      <w:sz w:val="20"/>
      <w:szCs w:val="20"/>
      <w:lang w:eastAsia="ru-RU"/>
    </w:rPr>
  </w:style>
  <w:style w:type="character" w:styleId="a6">
    <w:name w:val="footnote reference"/>
    <w:uiPriority w:val="99"/>
    <w:semiHidden/>
    <w:rsid w:val="00947DF3"/>
    <w:rPr>
      <w:vertAlign w:val="superscript"/>
    </w:rPr>
  </w:style>
  <w:style w:type="paragraph" w:styleId="a7">
    <w:name w:val="List Paragraph"/>
    <w:basedOn w:val="a"/>
    <w:link w:val="a8"/>
    <w:uiPriority w:val="99"/>
    <w:qFormat/>
    <w:rsid w:val="00947DF3"/>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947DF3"/>
    <w:pPr>
      <w:numPr>
        <w:numId w:val="1"/>
      </w:numPr>
      <w:suppressAutoHyphens/>
      <w:autoSpaceDE w:val="0"/>
      <w:spacing w:after="120" w:line="276" w:lineRule="auto"/>
      <w:jc w:val="right"/>
    </w:pPr>
    <w:rPr>
      <w:b/>
      <w:i/>
      <w:lang w:eastAsia="ar-SA"/>
    </w:rPr>
  </w:style>
  <w:style w:type="character" w:customStyle="1" w:styleId="SCH0">
    <w:name w:val="SCH Знак"/>
    <w:link w:val="SCH"/>
    <w:rsid w:val="00947DF3"/>
    <w:rPr>
      <w:rFonts w:ascii="Times New Roman" w:eastAsia="Times New Roman" w:hAnsi="Times New Roman" w:cs="Times New Roman"/>
      <w:b/>
      <w:i/>
      <w:sz w:val="24"/>
      <w:szCs w:val="24"/>
      <w:lang w:eastAsia="ar-SA"/>
    </w:rPr>
  </w:style>
  <w:style w:type="character" w:customStyle="1" w:styleId="a8">
    <w:name w:val="Абзац списка Знак"/>
    <w:link w:val="a7"/>
    <w:uiPriority w:val="99"/>
    <w:locked/>
    <w:rsid w:val="00947DF3"/>
    <w:rPr>
      <w:rFonts w:ascii="Times New Roman" w:eastAsia="Times New Roman" w:hAnsi="Times New Roman" w:cs="Times New Roman"/>
      <w:b/>
      <w:i/>
      <w:color w:val="FF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653</Words>
  <Characters>3728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Budnikova Tatiyana</dc:creator>
  <cp:keywords/>
  <dc:description/>
  <cp:lastModifiedBy>Budnikova Tatiyana</cp:lastModifiedBy>
  <cp:revision>16</cp:revision>
  <dcterms:created xsi:type="dcterms:W3CDTF">2025-06-24T08:09:00Z</dcterms:created>
  <dcterms:modified xsi:type="dcterms:W3CDTF">2026-05-19T10:56:00Z</dcterms:modified>
</cp:coreProperties>
</file>